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70B0C" w14:textId="3BEFB2D6" w:rsidR="00A21C5D" w:rsidRPr="00A21C5D" w:rsidRDefault="00375E37" w:rsidP="00A21C5D">
      <w:pPr>
        <w:jc w:val="center"/>
        <w:rPr>
          <w:b/>
          <w:sz w:val="28"/>
          <w:szCs w:val="28"/>
          <w:u w:val="single"/>
        </w:rPr>
      </w:pPr>
      <w:r w:rsidRPr="00375E37">
        <w:rPr>
          <w:b/>
          <w:sz w:val="28"/>
          <w:szCs w:val="28"/>
          <w:u w:val="single"/>
        </w:rPr>
        <w:t xml:space="preserve">SEMINARIO: “Trastornos graves de </w:t>
      </w:r>
      <w:r w:rsidRPr="00375E37">
        <w:rPr>
          <w:b/>
          <w:sz w:val="28"/>
          <w:szCs w:val="28"/>
          <w:u w:val="single"/>
        </w:rPr>
        <w:t>la conducta en la adolescencia”</w:t>
      </w:r>
      <w:bookmarkStart w:id="0" w:name="_GoBack"/>
      <w:bookmarkEnd w:id="0"/>
    </w:p>
    <w:p w14:paraId="7DC87DE9" w14:textId="77777777" w:rsidR="00375E37" w:rsidRDefault="00375E37" w:rsidP="00375E37">
      <w:pPr>
        <w:jc w:val="both"/>
      </w:pPr>
      <w:r>
        <w:t>FECHAS: 10-11 de marzo de 2023</w:t>
      </w:r>
    </w:p>
    <w:p w14:paraId="0F935D5E" w14:textId="72D32957" w:rsidR="00375E37" w:rsidRDefault="00375E37" w:rsidP="00375E37">
      <w:pPr>
        <w:jc w:val="both"/>
      </w:pPr>
      <w:r>
        <w:t>MODALIDAD</w:t>
      </w:r>
      <w:r>
        <w:t>:</w:t>
      </w:r>
      <w:r>
        <w:t xml:space="preserve"> ON-LINE</w:t>
      </w:r>
    </w:p>
    <w:p w14:paraId="5643DF1B" w14:textId="77777777" w:rsidR="00375E37" w:rsidRDefault="00375E37" w:rsidP="00375E37">
      <w:pPr>
        <w:jc w:val="both"/>
      </w:pPr>
      <w:r>
        <w:t>DURACIÓN: 8 horas</w:t>
      </w:r>
    </w:p>
    <w:p w14:paraId="04D30460" w14:textId="77777777" w:rsidR="00375E37" w:rsidRDefault="00375E37" w:rsidP="00375E37">
      <w:pPr>
        <w:jc w:val="both"/>
      </w:pPr>
      <w:r>
        <w:t>DIRIGIDO A: El curso está dirigido a todos los profesionales que trabajen con niños y adolescentes y sus familias, tanto en el ámbito clínico, como en el institucional y educativo o socio comunitario, ya que el tratamiento de la población infantojuvenil es multidisciplinar. Los contenidos del seminario, aunque están eminentemente dirigidos a la práctica clínica, son de interés para los profesionales directa o indirectamente implicados en el área de la Salud Mental en la Infancia y la Adolescencia.</w:t>
      </w:r>
    </w:p>
    <w:p w14:paraId="2E5B8A21" w14:textId="77777777" w:rsidR="00375E37" w:rsidRDefault="00375E37" w:rsidP="00375E37">
      <w:pPr>
        <w:jc w:val="both"/>
      </w:pPr>
      <w:r>
        <w:t xml:space="preserve">OBJETIVOS GENERALES: </w:t>
      </w:r>
    </w:p>
    <w:p w14:paraId="08CED0C2" w14:textId="77777777" w:rsidR="00375E37" w:rsidRDefault="00375E37" w:rsidP="00375E37">
      <w:pPr>
        <w:jc w:val="both"/>
      </w:pPr>
      <w:r>
        <w:t xml:space="preserve">Fomentar la formación continuada entre los médicos psiquiatras y pediatras y psicólogos clínicos mediante el conocimiento/estudio de áreas específicas en Salud Mental del Niño y del Adolescente.  </w:t>
      </w:r>
    </w:p>
    <w:p w14:paraId="012B61DF" w14:textId="77777777" w:rsidR="00375E37" w:rsidRDefault="00375E37" w:rsidP="00375E37">
      <w:pPr>
        <w:jc w:val="both"/>
      </w:pPr>
      <w:r>
        <w:t>OBJETIVOS ESPECÍFICOS:</w:t>
      </w:r>
    </w:p>
    <w:p w14:paraId="78564EBF" w14:textId="7B237DDC" w:rsidR="00375E37" w:rsidRDefault="00375E37" w:rsidP="00375E37">
      <w:pPr>
        <w:pStyle w:val="Prrafodelista"/>
        <w:numPr>
          <w:ilvl w:val="0"/>
          <w:numId w:val="8"/>
        </w:numPr>
        <w:jc w:val="both"/>
      </w:pPr>
      <w:r>
        <w:t>Comprensión de la etapa evolutiva adolescente y sus características actuales</w:t>
      </w:r>
    </w:p>
    <w:p w14:paraId="2217F212" w14:textId="102AA52D" w:rsidR="00375E37" w:rsidRDefault="00375E37" w:rsidP="00375E37">
      <w:pPr>
        <w:pStyle w:val="Prrafodelista"/>
        <w:numPr>
          <w:ilvl w:val="0"/>
          <w:numId w:val="8"/>
        </w:numPr>
        <w:jc w:val="both"/>
      </w:pPr>
      <w:r>
        <w:t>Definición de los Trastornos de conducta</w:t>
      </w:r>
    </w:p>
    <w:p w14:paraId="0BAE6526" w14:textId="7311F162" w:rsidR="00375E37" w:rsidRDefault="00375E37" w:rsidP="00375E37">
      <w:pPr>
        <w:pStyle w:val="Prrafodelista"/>
        <w:numPr>
          <w:ilvl w:val="0"/>
          <w:numId w:val="8"/>
        </w:numPr>
        <w:jc w:val="both"/>
      </w:pPr>
      <w:r>
        <w:t>Clasificación diagnóstica</w:t>
      </w:r>
    </w:p>
    <w:p w14:paraId="3C6B16A8" w14:textId="2C129349" w:rsidR="00375E37" w:rsidRDefault="00375E37" w:rsidP="00375E37">
      <w:pPr>
        <w:pStyle w:val="Prrafodelista"/>
        <w:numPr>
          <w:ilvl w:val="0"/>
          <w:numId w:val="8"/>
        </w:numPr>
        <w:jc w:val="both"/>
      </w:pPr>
      <w:r>
        <w:t>Comprensión psicopatológica</w:t>
      </w:r>
    </w:p>
    <w:p w14:paraId="7350F92E" w14:textId="379D6595" w:rsidR="00375E37" w:rsidRDefault="00375E37" w:rsidP="00375E37">
      <w:pPr>
        <w:pStyle w:val="Prrafodelista"/>
        <w:numPr>
          <w:ilvl w:val="0"/>
          <w:numId w:val="8"/>
        </w:numPr>
        <w:jc w:val="both"/>
      </w:pPr>
      <w:r>
        <w:t>Abordaje terapéutico</w:t>
      </w:r>
    </w:p>
    <w:p w14:paraId="7B827C2B" w14:textId="77777777" w:rsidR="00375E37" w:rsidRDefault="00375E37" w:rsidP="00375E37">
      <w:pPr>
        <w:jc w:val="both"/>
      </w:pPr>
      <w:r>
        <w:t>PRESENTACIÓN:</w:t>
      </w:r>
    </w:p>
    <w:p w14:paraId="383B466A" w14:textId="2ECF1438" w:rsidR="00375E37" w:rsidRDefault="00375E37" w:rsidP="00375E37">
      <w:pPr>
        <w:jc w:val="both"/>
      </w:pPr>
      <w:r>
        <w:t>Los Trastornos Graves de la Conducta en la Adolescencia son un motivo de preocupación cada vez mayor desde hace tiempo. Nos llevan a plantearnos cómo darles respuesta desde el ámbito clínico, así como desde el familiar, escolar y social. Conocer las bases psicopatológicas de un fenómeno complejo y heterogéneo es fundamental para orientar nuestra actuación.</w:t>
      </w:r>
      <w:r>
        <w:t xml:space="preserve"> Es fundamental:</w:t>
      </w:r>
    </w:p>
    <w:p w14:paraId="75D0D631" w14:textId="755A45CC" w:rsidR="00375E37" w:rsidRDefault="00375E37" w:rsidP="00375E37">
      <w:pPr>
        <w:pStyle w:val="Prrafodelista"/>
        <w:numPr>
          <w:ilvl w:val="0"/>
          <w:numId w:val="6"/>
        </w:numPr>
        <w:jc w:val="both"/>
      </w:pPr>
      <w:r>
        <w:t>Conocer las presentaciones de estos cuadros y las dificultades que plantean</w:t>
      </w:r>
    </w:p>
    <w:p w14:paraId="67B61C72" w14:textId="2C63C6DE" w:rsidR="00375E37" w:rsidRDefault="00375E37" w:rsidP="00375E37">
      <w:pPr>
        <w:pStyle w:val="Prrafodelista"/>
        <w:numPr>
          <w:ilvl w:val="0"/>
          <w:numId w:val="6"/>
        </w:numPr>
        <w:jc w:val="both"/>
      </w:pPr>
      <w:r>
        <w:t>Profundizar en la comprensión psicopatológica</w:t>
      </w:r>
    </w:p>
    <w:p w14:paraId="506E2AFD" w14:textId="68E0B3E5" w:rsidR="00375E37" w:rsidRDefault="00375E37" w:rsidP="00375E37">
      <w:pPr>
        <w:pStyle w:val="Prrafodelista"/>
        <w:numPr>
          <w:ilvl w:val="0"/>
          <w:numId w:val="6"/>
        </w:numPr>
        <w:jc w:val="both"/>
      </w:pPr>
      <w:r>
        <w:t>Establecer las Principales líneas de actuación clínica</w:t>
      </w:r>
    </w:p>
    <w:p w14:paraId="27E9D048" w14:textId="1E0D7690" w:rsidR="00375E37" w:rsidRPr="00375E37" w:rsidRDefault="00375E37" w:rsidP="00375E37">
      <w:pPr>
        <w:jc w:val="both"/>
      </w:pPr>
      <w:r>
        <w:t>El curso se basa en la exposición teórica acompañada de casos prácticos, con la</w:t>
      </w:r>
      <w:r>
        <w:t xml:space="preserve"> </w:t>
      </w:r>
      <w:r>
        <w:t>participación del auditorio en la discusión de temas y la pr</w:t>
      </w:r>
      <w:r>
        <w:t>esentación de viñetas clínicas.</w:t>
      </w:r>
    </w:p>
    <w:p w14:paraId="27C06141" w14:textId="17EC28A9" w:rsidR="00375E37" w:rsidRPr="00375E37" w:rsidRDefault="00375E37" w:rsidP="00375E37">
      <w:pPr>
        <w:jc w:val="both"/>
        <w:rPr>
          <w:u w:val="single"/>
        </w:rPr>
      </w:pPr>
      <w:r w:rsidRPr="00375E37">
        <w:rPr>
          <w:u w:val="single"/>
        </w:rPr>
        <w:t>PROGRAMA VIERNES 10 DE MA</w:t>
      </w:r>
      <w:r>
        <w:rPr>
          <w:u w:val="single"/>
        </w:rPr>
        <w:t>RZO</w:t>
      </w:r>
    </w:p>
    <w:p w14:paraId="1A5FCE89" w14:textId="6E87BD65" w:rsidR="00375E37" w:rsidRDefault="00375E37" w:rsidP="00375E37">
      <w:pPr>
        <w:jc w:val="both"/>
      </w:pPr>
      <w:r>
        <w:t>16.00-17,00h</w:t>
      </w:r>
      <w:r>
        <w:tab/>
        <w:t>Actualidad del tema. Ser adolescente en el S. XXI</w:t>
      </w:r>
      <w:r>
        <w:t>.</w:t>
      </w:r>
    </w:p>
    <w:p w14:paraId="68832207" w14:textId="1F572DE0" w:rsidR="00375E37" w:rsidRDefault="00375E37" w:rsidP="00375E37">
      <w:pPr>
        <w:jc w:val="both"/>
      </w:pPr>
      <w:r>
        <w:t>17,00-18,00h</w:t>
      </w:r>
      <w:r>
        <w:tab/>
        <w:t>La crisis adolescente</w:t>
      </w:r>
      <w:r>
        <w:t>.</w:t>
      </w:r>
    </w:p>
    <w:p w14:paraId="09BD5298" w14:textId="338B368B" w:rsidR="00375E37" w:rsidRDefault="00375E37" w:rsidP="00375E37">
      <w:pPr>
        <w:jc w:val="both"/>
      </w:pPr>
      <w:r>
        <w:t>18,00-18,15h</w:t>
      </w:r>
      <w:r>
        <w:tab/>
        <w:t>DESCANSO</w:t>
      </w:r>
      <w:r>
        <w:t>.</w:t>
      </w:r>
    </w:p>
    <w:p w14:paraId="2B622ECA" w14:textId="058A226C" w:rsidR="00375E37" w:rsidRDefault="00375E37" w:rsidP="00375E37">
      <w:pPr>
        <w:jc w:val="both"/>
      </w:pPr>
      <w:r>
        <w:t>18,15-20,00h</w:t>
      </w:r>
      <w:r>
        <w:tab/>
        <w:t xml:space="preserve">Definición </w:t>
      </w:r>
      <w:r>
        <w:t>de los Trastornos de Conducta. L</w:t>
      </w:r>
      <w:r>
        <w:t>a cuestión diagnóstica</w:t>
      </w:r>
      <w:r>
        <w:t>.</w:t>
      </w:r>
    </w:p>
    <w:p w14:paraId="433A576D" w14:textId="17150FD7" w:rsidR="00375E37" w:rsidRPr="00375E37" w:rsidRDefault="00375E37" w:rsidP="00375E37">
      <w:pPr>
        <w:jc w:val="both"/>
        <w:rPr>
          <w:u w:val="single"/>
        </w:rPr>
      </w:pPr>
      <w:r>
        <w:rPr>
          <w:u w:val="single"/>
        </w:rPr>
        <w:lastRenderedPageBreak/>
        <w:t>PROGRAMA SÁBADO 11 DE MARZO</w:t>
      </w:r>
    </w:p>
    <w:p w14:paraId="3A665C41" w14:textId="6194CD15" w:rsidR="00375E37" w:rsidRDefault="00375E37" w:rsidP="00375E37">
      <w:pPr>
        <w:jc w:val="both"/>
      </w:pPr>
      <w:r>
        <w:t>10.00-12,00h</w:t>
      </w:r>
      <w:r>
        <w:tab/>
        <w:t>Comprensión psicopatológica: Organización mental neurótica, psicótica, límite.</w:t>
      </w:r>
      <w:r>
        <w:t xml:space="preserve"> </w:t>
      </w:r>
      <w:r>
        <w:t>Funcionamiento mental: Fallos en la contención, Concepto de trauma, Fallos en acceso a los procesos transicionales, Fallos en la elaboración depresiva, Fallos en el narcisismo, Fallos en los procesos de simbolización</w:t>
      </w:r>
      <w:r>
        <w:t>. Los “comportamentales”.</w:t>
      </w:r>
    </w:p>
    <w:p w14:paraId="5E717A84" w14:textId="7EB84EA8" w:rsidR="00375E37" w:rsidRDefault="00375E37" w:rsidP="00375E37">
      <w:pPr>
        <w:jc w:val="both"/>
      </w:pPr>
      <w:r>
        <w:t>12,00-12,15h</w:t>
      </w:r>
      <w:r>
        <w:tab/>
        <w:t>DESCANSO</w:t>
      </w:r>
      <w:r>
        <w:t>.</w:t>
      </w:r>
    </w:p>
    <w:p w14:paraId="4276052D" w14:textId="77777777" w:rsidR="00375E37" w:rsidRDefault="00375E37" w:rsidP="00375E37">
      <w:pPr>
        <w:jc w:val="both"/>
      </w:pPr>
      <w:r>
        <w:t>12,15-14,00h</w:t>
      </w:r>
      <w:r>
        <w:tab/>
        <w:t>Abordaje terapéutico: Abordaje psicoterapéutico. Trabajo con la familia. Recursos intermedios. Trabajo interdepartamental</w:t>
      </w:r>
    </w:p>
    <w:p w14:paraId="0C3C0609" w14:textId="77777777" w:rsidR="00375E37" w:rsidRDefault="00375E37" w:rsidP="00375E37">
      <w:pPr>
        <w:jc w:val="both"/>
      </w:pPr>
    </w:p>
    <w:p w14:paraId="0FA5473F" w14:textId="77777777" w:rsidR="00375E37" w:rsidRDefault="00375E37" w:rsidP="00375E37">
      <w:pPr>
        <w:jc w:val="both"/>
      </w:pPr>
      <w:r>
        <w:t>DOCENTE:</w:t>
      </w:r>
    </w:p>
    <w:p w14:paraId="797EA385" w14:textId="522DF951" w:rsidR="00375E37" w:rsidRDefault="00375E37" w:rsidP="00375E37">
      <w:pPr>
        <w:jc w:val="both"/>
      </w:pPr>
      <w:r>
        <w:t xml:space="preserve">DANIEL CRUZ. </w:t>
      </w:r>
      <w:r>
        <w:t xml:space="preserve">Psicólogo Clínico. Psicoterapeuta. Responsable de Formación y Docencia de Salud Mental en el Ámbito Comunitario, Hospital </w:t>
      </w:r>
      <w:proofErr w:type="spellStart"/>
      <w:r>
        <w:t>Sant</w:t>
      </w:r>
      <w:proofErr w:type="spellEnd"/>
      <w:r>
        <w:t xml:space="preserve"> Joan de </w:t>
      </w:r>
      <w:proofErr w:type="spellStart"/>
      <w:r>
        <w:t>Déu</w:t>
      </w:r>
      <w:proofErr w:type="spellEnd"/>
      <w:r>
        <w:t xml:space="preserve"> de Barcelona. Profesor Asociado de la Universidad de Barcelona.</w:t>
      </w:r>
      <w:r>
        <w:t xml:space="preserve"> </w:t>
      </w:r>
      <w:r>
        <w:t>Coordinador del Grupo de Trabajo de SEPYPNA sobre Hospitales de Día y Terapéuticas Institucionales.</w:t>
      </w:r>
      <w:r>
        <w:t xml:space="preserve"> </w:t>
      </w:r>
      <w:r>
        <w:t xml:space="preserve">Coordinador del Centro de Salud Mental Infantil y Juvenil y Hospital de Día de Adolescentes del </w:t>
      </w:r>
      <w:proofErr w:type="spellStart"/>
      <w:r>
        <w:t>Garraf</w:t>
      </w:r>
      <w:proofErr w:type="spellEnd"/>
      <w:r>
        <w:t xml:space="preserve"> (1994-2011) y del </w:t>
      </w:r>
      <w:proofErr w:type="spellStart"/>
      <w:r>
        <w:t>Vallès</w:t>
      </w:r>
      <w:proofErr w:type="spellEnd"/>
      <w:r>
        <w:t xml:space="preserve"> Oriental (2012-19)</w:t>
      </w:r>
      <w:r>
        <w:t xml:space="preserve">. </w:t>
      </w:r>
      <w:r>
        <w:t>Presidente de la Asociación Catalana de Profesionales de Salud Mental - AEN Catalunya (2016-19)</w:t>
      </w:r>
      <w:r>
        <w:t xml:space="preserve">. </w:t>
      </w:r>
      <w:r>
        <w:t>Académico correspondiente de la Real Academia de Medicina d</w:t>
      </w:r>
      <w:r>
        <w:t>e Catalunya.</w:t>
      </w:r>
    </w:p>
    <w:p w14:paraId="79B5BB81" w14:textId="0A54224D" w:rsidR="00BC580B" w:rsidRPr="00375E37" w:rsidRDefault="00375E37" w:rsidP="00375E37">
      <w:pPr>
        <w:jc w:val="both"/>
      </w:pPr>
      <w:r>
        <w:t xml:space="preserve"> </w:t>
      </w:r>
      <w:r w:rsidR="00BC580B" w:rsidRPr="00375E37">
        <w:t xml:space="preserve"> </w:t>
      </w:r>
    </w:p>
    <w:sectPr w:rsidR="00BC580B" w:rsidRPr="00375E3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6068F" w14:textId="77777777" w:rsidR="002F2645" w:rsidRDefault="002F2645" w:rsidP="00375E37">
      <w:pPr>
        <w:spacing w:after="0" w:line="240" w:lineRule="auto"/>
      </w:pPr>
      <w:r>
        <w:separator/>
      </w:r>
    </w:p>
  </w:endnote>
  <w:endnote w:type="continuationSeparator" w:id="0">
    <w:p w14:paraId="63EB3CBA" w14:textId="77777777" w:rsidR="002F2645" w:rsidRDefault="002F2645" w:rsidP="0037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58F3D" w14:textId="77777777" w:rsidR="002F2645" w:rsidRDefault="002F2645" w:rsidP="00375E37">
      <w:pPr>
        <w:spacing w:after="0" w:line="240" w:lineRule="auto"/>
      </w:pPr>
      <w:r>
        <w:separator/>
      </w:r>
    </w:p>
  </w:footnote>
  <w:footnote w:type="continuationSeparator" w:id="0">
    <w:p w14:paraId="46AE120E" w14:textId="77777777" w:rsidR="002F2645" w:rsidRDefault="002F2645" w:rsidP="00375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365E8" w14:textId="0DAB62C4" w:rsidR="00375E37" w:rsidRDefault="00375E37" w:rsidP="00375E37">
    <w:pPr>
      <w:pStyle w:val="Encabezado"/>
      <w:jc w:val="center"/>
    </w:pPr>
    <w:r w:rsidRPr="00375E37">
      <w:rPr>
        <w:noProof/>
        <w:lang w:eastAsia="es-ES"/>
      </w:rPr>
      <w:drawing>
        <wp:inline distT="0" distB="0" distL="0" distR="0" wp14:anchorId="2BDE20C3" wp14:editId="74A61ECE">
          <wp:extent cx="1981200" cy="696710"/>
          <wp:effectExtent l="0" t="0" r="0" b="8255"/>
          <wp:docPr id="1" name="Imagen 1" descr="C:\Users\LENOVO\Documents\JAVIER\SEPYPNA JAVIER\Imágenes\PUBLICADOS\Diseño sin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cuments\JAVIER\SEPYPNA JAVIER\Imágenes\PUBLICADOS\Diseño sin títul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088" b="20496"/>
                  <a:stretch/>
                </pic:blipFill>
                <pic:spPr bwMode="auto">
                  <a:xfrm>
                    <a:off x="0" y="0"/>
                    <a:ext cx="2001126" cy="7037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BA3C30" w14:textId="77777777" w:rsidR="00375E37" w:rsidRDefault="00375E37" w:rsidP="00375E3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D5151"/>
    <w:multiLevelType w:val="hybridMultilevel"/>
    <w:tmpl w:val="9E8860A8"/>
    <w:lvl w:ilvl="0" w:tplc="744E4580">
      <w:numFmt w:val="bullet"/>
      <w:lvlText w:val="-"/>
      <w:lvlJc w:val="left"/>
      <w:pPr>
        <w:ind w:left="-633" w:hanging="360"/>
      </w:pPr>
      <w:rPr>
        <w:rFonts w:ascii="Calibri" w:eastAsia="Cambr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">
    <w:nsid w:val="1BA070CE"/>
    <w:multiLevelType w:val="hybridMultilevel"/>
    <w:tmpl w:val="E5826BB8"/>
    <w:lvl w:ilvl="0" w:tplc="F7D8B84C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97B40"/>
    <w:multiLevelType w:val="hybridMultilevel"/>
    <w:tmpl w:val="0E0E7A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4366C"/>
    <w:multiLevelType w:val="hybridMultilevel"/>
    <w:tmpl w:val="0DD2A482"/>
    <w:lvl w:ilvl="0" w:tplc="EBB2CF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91B0C"/>
    <w:multiLevelType w:val="hybridMultilevel"/>
    <w:tmpl w:val="D4ECDA76"/>
    <w:lvl w:ilvl="0" w:tplc="109A31E6">
      <w:numFmt w:val="bullet"/>
      <w:lvlText w:val="-"/>
      <w:lvlJc w:val="left"/>
      <w:pPr>
        <w:ind w:left="-273" w:hanging="360"/>
      </w:pPr>
      <w:rPr>
        <w:rFonts w:ascii="Calibri" w:eastAsia="Cambr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62F471B0"/>
    <w:multiLevelType w:val="hybridMultilevel"/>
    <w:tmpl w:val="303CE9F8"/>
    <w:lvl w:ilvl="0" w:tplc="DDC694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5153DB"/>
    <w:multiLevelType w:val="hybridMultilevel"/>
    <w:tmpl w:val="79F66ABE"/>
    <w:lvl w:ilvl="0" w:tplc="D812ABAC">
      <w:start w:val="2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E67C0"/>
    <w:multiLevelType w:val="hybridMultilevel"/>
    <w:tmpl w:val="0DE430C2"/>
    <w:lvl w:ilvl="0" w:tplc="EBB2CF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46"/>
    <w:rsid w:val="00007DED"/>
    <w:rsid w:val="00032FCC"/>
    <w:rsid w:val="00083B45"/>
    <w:rsid w:val="000C26C4"/>
    <w:rsid w:val="00103177"/>
    <w:rsid w:val="00106EC3"/>
    <w:rsid w:val="001074C4"/>
    <w:rsid w:val="001274FC"/>
    <w:rsid w:val="00215CE5"/>
    <w:rsid w:val="00224C8C"/>
    <w:rsid w:val="00243B32"/>
    <w:rsid w:val="002524F8"/>
    <w:rsid w:val="00257851"/>
    <w:rsid w:val="00294E14"/>
    <w:rsid w:val="002B2F17"/>
    <w:rsid w:val="002F2645"/>
    <w:rsid w:val="00366418"/>
    <w:rsid w:val="00375E37"/>
    <w:rsid w:val="00391A08"/>
    <w:rsid w:val="003A6ECB"/>
    <w:rsid w:val="003E79EB"/>
    <w:rsid w:val="00403552"/>
    <w:rsid w:val="00460D08"/>
    <w:rsid w:val="00482460"/>
    <w:rsid w:val="004B0369"/>
    <w:rsid w:val="0051315C"/>
    <w:rsid w:val="00545189"/>
    <w:rsid w:val="00546D21"/>
    <w:rsid w:val="005862E3"/>
    <w:rsid w:val="0059113D"/>
    <w:rsid w:val="006B0970"/>
    <w:rsid w:val="006C51E4"/>
    <w:rsid w:val="007163FC"/>
    <w:rsid w:val="007A157A"/>
    <w:rsid w:val="007A390F"/>
    <w:rsid w:val="00867629"/>
    <w:rsid w:val="00874433"/>
    <w:rsid w:val="008D51D4"/>
    <w:rsid w:val="008E17A1"/>
    <w:rsid w:val="00911EA9"/>
    <w:rsid w:val="00917B84"/>
    <w:rsid w:val="0094031F"/>
    <w:rsid w:val="009844CE"/>
    <w:rsid w:val="009900CB"/>
    <w:rsid w:val="00997245"/>
    <w:rsid w:val="009F5D7A"/>
    <w:rsid w:val="00A06B2D"/>
    <w:rsid w:val="00A21C5D"/>
    <w:rsid w:val="00A85DF2"/>
    <w:rsid w:val="00AA3E2C"/>
    <w:rsid w:val="00BC580B"/>
    <w:rsid w:val="00BC66C2"/>
    <w:rsid w:val="00BD53D0"/>
    <w:rsid w:val="00C206C0"/>
    <w:rsid w:val="00C80EBA"/>
    <w:rsid w:val="00CB22E1"/>
    <w:rsid w:val="00CE2E24"/>
    <w:rsid w:val="00D23129"/>
    <w:rsid w:val="00E81A69"/>
    <w:rsid w:val="00E94C17"/>
    <w:rsid w:val="00EA6746"/>
    <w:rsid w:val="00ED495D"/>
    <w:rsid w:val="00F47641"/>
    <w:rsid w:val="00F61F86"/>
    <w:rsid w:val="00F82611"/>
    <w:rsid w:val="00FA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D60C4"/>
  <w15:docId w15:val="{F3B5A926-0783-4052-AC7A-B0697865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BC580B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BC5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9724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106EC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5E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5E37"/>
  </w:style>
  <w:style w:type="paragraph" w:styleId="Piedepgina">
    <w:name w:val="footer"/>
    <w:basedOn w:val="Normal"/>
    <w:link w:val="PiedepginaCar"/>
    <w:uiPriority w:val="99"/>
    <w:unhideWhenUsed/>
    <w:rsid w:val="00375E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Sanz Herrero</dc:creator>
  <cp:keywords/>
  <dc:description/>
  <cp:lastModifiedBy>.</cp:lastModifiedBy>
  <cp:revision>2</cp:revision>
  <dcterms:created xsi:type="dcterms:W3CDTF">2023-02-15T15:57:00Z</dcterms:created>
  <dcterms:modified xsi:type="dcterms:W3CDTF">2023-02-15T15:57:00Z</dcterms:modified>
</cp:coreProperties>
</file>